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D7A1C" w:rsidRDefault="00F34A0E">
      <w:pPr>
        <w:widowControl/>
        <w:shd w:val="clear" w:color="auto" w:fill="FFFFFF" w:themeFill="background1"/>
        <w:spacing w:line="432" w:lineRule="atLeast"/>
        <w:ind w:right="640"/>
        <w:rPr>
          <w:rFonts w:ascii="黑体" w:eastAsia="黑体" w:hAnsi="黑体" w:cs="宋体"/>
          <w:color w:val="000000" w:themeColor="text1"/>
          <w:kern w:val="0"/>
          <w:sz w:val="30"/>
          <w:szCs w:val="30"/>
        </w:rPr>
      </w:pPr>
      <w:bookmarkStart w:id="0" w:name="_GoBack"/>
      <w:r>
        <w:rPr>
          <w:rFonts w:ascii="黑体" w:eastAsia="黑体" w:hAnsi="黑体" w:cs="宋体"/>
          <w:color w:val="000000" w:themeColor="text1"/>
          <w:kern w:val="0"/>
          <w:sz w:val="30"/>
          <w:szCs w:val="30"/>
        </w:rPr>
        <w:t>附件1：</w:t>
      </w:r>
    </w:p>
    <w:p w:rsidR="006D7A1C" w:rsidRDefault="00F34A0E">
      <w:pPr>
        <w:widowControl/>
        <w:shd w:val="clear" w:color="auto" w:fill="FFFFFF" w:themeFill="background1"/>
        <w:wordWrap w:val="0"/>
        <w:spacing w:line="432" w:lineRule="atLeast"/>
        <w:jc w:val="center"/>
        <w:rPr>
          <w:rFonts w:ascii="黑体" w:eastAsia="黑体" w:hAnsi="黑体" w:cs="宋体"/>
          <w:color w:val="000000" w:themeColor="text1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上天梯非金属矿管理区</w:t>
      </w:r>
      <w:r>
        <w:rPr>
          <w:rFonts w:ascii="黑体" w:eastAsia="黑体" w:hAnsi="黑体" w:cs="宋体"/>
          <w:color w:val="000000" w:themeColor="text1"/>
          <w:kern w:val="0"/>
          <w:sz w:val="30"/>
          <w:szCs w:val="30"/>
        </w:rPr>
        <w:t>201</w:t>
      </w:r>
      <w:r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9</w:t>
      </w:r>
      <w:r>
        <w:rPr>
          <w:rFonts w:ascii="黑体" w:eastAsia="黑体" w:hAnsi="黑体" w:cs="宋体"/>
          <w:color w:val="000000" w:themeColor="text1"/>
          <w:kern w:val="0"/>
          <w:sz w:val="30"/>
          <w:szCs w:val="30"/>
        </w:rPr>
        <w:t>年采取政府购买服务方式</w:t>
      </w:r>
    </w:p>
    <w:p w:rsidR="006D7A1C" w:rsidRDefault="00F34A0E">
      <w:pPr>
        <w:widowControl/>
        <w:shd w:val="clear" w:color="auto" w:fill="FFFFFF" w:themeFill="background1"/>
        <w:wordWrap w:val="0"/>
        <w:spacing w:line="432" w:lineRule="atLeast"/>
        <w:jc w:val="center"/>
        <w:rPr>
          <w:rFonts w:ascii="黑体" w:eastAsia="黑体" w:hAnsi="黑体" w:cs="宋体"/>
          <w:color w:val="000000" w:themeColor="text1"/>
          <w:kern w:val="0"/>
          <w:sz w:val="30"/>
          <w:szCs w:val="30"/>
        </w:rPr>
      </w:pPr>
      <w:r>
        <w:rPr>
          <w:rFonts w:ascii="黑体" w:eastAsia="黑体" w:hAnsi="黑体" w:cs="宋体"/>
          <w:color w:val="000000" w:themeColor="text1"/>
          <w:kern w:val="0"/>
          <w:sz w:val="30"/>
          <w:szCs w:val="30"/>
        </w:rPr>
        <w:t>公开招聘</w:t>
      </w:r>
      <w:r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幼儿园</w:t>
      </w:r>
      <w:r>
        <w:rPr>
          <w:rFonts w:ascii="黑体" w:eastAsia="黑体" w:hAnsi="黑体" w:cs="宋体"/>
          <w:color w:val="000000" w:themeColor="text1"/>
          <w:kern w:val="0"/>
          <w:sz w:val="30"/>
          <w:szCs w:val="30"/>
        </w:rPr>
        <w:t>教师计划表</w:t>
      </w:r>
    </w:p>
    <w:p w:rsidR="006D7A1C" w:rsidRDefault="006D7A1C">
      <w:pPr>
        <w:rPr>
          <w:color w:val="000000" w:themeColor="text1"/>
        </w:rPr>
      </w:pPr>
    </w:p>
    <w:tbl>
      <w:tblPr>
        <w:tblW w:w="10677" w:type="dxa"/>
        <w:tblInd w:w="-885" w:type="dxa"/>
        <w:tblLayout w:type="fixed"/>
        <w:tblLook w:val="04A0"/>
      </w:tblPr>
      <w:tblGrid>
        <w:gridCol w:w="1178"/>
        <w:gridCol w:w="1145"/>
        <w:gridCol w:w="955"/>
        <w:gridCol w:w="1234"/>
        <w:gridCol w:w="955"/>
        <w:gridCol w:w="955"/>
        <w:gridCol w:w="955"/>
        <w:gridCol w:w="958"/>
        <w:gridCol w:w="1286"/>
        <w:gridCol w:w="1056"/>
      </w:tblGrid>
      <w:tr w:rsidR="006D7A1C">
        <w:trPr>
          <w:trHeight w:val="389"/>
        </w:trPr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单位经费供给形式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1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报考条件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</w:tr>
      <w:tr w:rsidR="006D7A1C">
        <w:trPr>
          <w:trHeight w:val="389"/>
        </w:trPr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7A1C" w:rsidRDefault="006D7A1C">
            <w:pPr>
              <w:widowControl/>
              <w:jc w:val="left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7A1C" w:rsidRDefault="006D7A1C">
            <w:pPr>
              <w:widowControl/>
              <w:jc w:val="left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7A1C" w:rsidRDefault="006D7A1C">
            <w:pPr>
              <w:widowControl/>
              <w:jc w:val="left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7A1C" w:rsidRDefault="006D7A1C">
            <w:pPr>
              <w:widowControl/>
              <w:jc w:val="left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7A1C" w:rsidRDefault="006D7A1C">
            <w:pPr>
              <w:widowControl/>
              <w:jc w:val="left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教师资格证</w:t>
            </w: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7A1C" w:rsidRDefault="006D7A1C">
            <w:pPr>
              <w:widowControl/>
              <w:jc w:val="left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D7A1C">
        <w:trPr>
          <w:trHeight w:val="90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上天梯管理区教育办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上天梯管理区幼儿园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财政全供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幼儿园教师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学前教育</w:t>
            </w:r>
            <w:r w:rsidR="00F43194"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及艺术相关专业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有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 w:rsidRPr="00F34A0E"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3886799</w:t>
            </w:r>
          </w:p>
        </w:tc>
      </w:tr>
    </w:tbl>
    <w:p w:rsidR="006D7A1C" w:rsidRDefault="006D7A1C">
      <w:pPr>
        <w:rPr>
          <w:color w:val="000000" w:themeColor="text1"/>
        </w:rPr>
      </w:pPr>
    </w:p>
    <w:p w:rsidR="006D7A1C" w:rsidRDefault="006D7A1C">
      <w:pPr>
        <w:rPr>
          <w:color w:val="000000" w:themeColor="text1"/>
        </w:rPr>
      </w:pPr>
    </w:p>
    <w:p w:rsidR="006D7A1C" w:rsidRDefault="006D7A1C">
      <w:pPr>
        <w:rPr>
          <w:color w:val="000000" w:themeColor="text1"/>
        </w:rPr>
      </w:pPr>
    </w:p>
    <w:p w:rsidR="006D7A1C" w:rsidRDefault="006D7A1C">
      <w:pPr>
        <w:rPr>
          <w:color w:val="000000" w:themeColor="text1"/>
        </w:rPr>
      </w:pPr>
    </w:p>
    <w:p w:rsidR="006D7A1C" w:rsidRDefault="006D7A1C">
      <w:pPr>
        <w:rPr>
          <w:color w:val="000000" w:themeColor="text1"/>
        </w:rPr>
      </w:pPr>
    </w:p>
    <w:p w:rsidR="006D7A1C" w:rsidRDefault="006D7A1C">
      <w:pPr>
        <w:rPr>
          <w:color w:val="000000" w:themeColor="text1"/>
        </w:rPr>
      </w:pPr>
    </w:p>
    <w:p w:rsidR="006D7A1C" w:rsidRDefault="006D7A1C">
      <w:pPr>
        <w:rPr>
          <w:color w:val="000000" w:themeColor="text1"/>
        </w:rPr>
      </w:pPr>
    </w:p>
    <w:p w:rsidR="006D7A1C" w:rsidRDefault="006D7A1C">
      <w:pPr>
        <w:rPr>
          <w:color w:val="000000" w:themeColor="text1"/>
        </w:rPr>
      </w:pPr>
    </w:p>
    <w:p w:rsidR="006D7A1C" w:rsidRDefault="006D7A1C">
      <w:pPr>
        <w:rPr>
          <w:color w:val="000000" w:themeColor="text1"/>
        </w:rPr>
      </w:pPr>
    </w:p>
    <w:p w:rsidR="006D7A1C" w:rsidRDefault="006D7A1C">
      <w:pPr>
        <w:rPr>
          <w:color w:val="000000" w:themeColor="text1"/>
        </w:rPr>
      </w:pPr>
    </w:p>
    <w:p w:rsidR="006D7A1C" w:rsidRDefault="006D7A1C">
      <w:pPr>
        <w:rPr>
          <w:color w:val="000000" w:themeColor="text1"/>
        </w:rPr>
      </w:pPr>
    </w:p>
    <w:p w:rsidR="006D7A1C" w:rsidRDefault="006D7A1C">
      <w:pPr>
        <w:rPr>
          <w:color w:val="000000" w:themeColor="text1"/>
        </w:rPr>
      </w:pPr>
    </w:p>
    <w:p w:rsidR="006D7A1C" w:rsidRDefault="006D7A1C">
      <w:pPr>
        <w:widowControl/>
        <w:shd w:val="clear" w:color="auto" w:fill="FFFFFF" w:themeFill="background1"/>
        <w:wordWrap w:val="0"/>
        <w:spacing w:line="432" w:lineRule="atLeast"/>
        <w:jc w:val="center"/>
        <w:rPr>
          <w:rFonts w:ascii="PingFangSC-Regular" w:eastAsia="宋体" w:hAnsi="PingFangSC-Regular" w:cs="宋体" w:hint="eastAsia"/>
          <w:color w:val="000000" w:themeColor="text1"/>
          <w:kern w:val="0"/>
          <w:sz w:val="32"/>
          <w:szCs w:val="32"/>
          <w:shd w:val="clear" w:color="auto" w:fill="FFFFFF" w:themeFill="background1"/>
        </w:rPr>
      </w:pPr>
    </w:p>
    <w:p w:rsidR="006D7A1C" w:rsidRDefault="006D7A1C">
      <w:pPr>
        <w:widowControl/>
        <w:shd w:val="clear" w:color="auto" w:fill="FFFFFF" w:themeFill="background1"/>
        <w:wordWrap w:val="0"/>
        <w:spacing w:line="432" w:lineRule="atLeast"/>
        <w:jc w:val="center"/>
        <w:rPr>
          <w:rFonts w:ascii="PingFangSC-Regular" w:eastAsia="宋体" w:hAnsi="PingFangSC-Regular" w:cs="宋体" w:hint="eastAsia"/>
          <w:color w:val="000000" w:themeColor="text1"/>
          <w:kern w:val="0"/>
          <w:sz w:val="32"/>
          <w:szCs w:val="32"/>
          <w:shd w:val="clear" w:color="auto" w:fill="FFFFFF" w:themeFill="background1"/>
        </w:rPr>
      </w:pPr>
    </w:p>
    <w:p w:rsidR="006D7A1C" w:rsidRDefault="006D7A1C">
      <w:pPr>
        <w:widowControl/>
        <w:shd w:val="clear" w:color="auto" w:fill="FFFFFF" w:themeFill="background1"/>
        <w:wordWrap w:val="0"/>
        <w:spacing w:line="432" w:lineRule="atLeast"/>
        <w:jc w:val="center"/>
        <w:rPr>
          <w:rFonts w:ascii="PingFangSC-Regular" w:eastAsia="宋体" w:hAnsi="PingFangSC-Regular" w:cs="宋体" w:hint="eastAsia"/>
          <w:color w:val="000000" w:themeColor="text1"/>
          <w:kern w:val="0"/>
          <w:sz w:val="32"/>
          <w:szCs w:val="32"/>
          <w:shd w:val="clear" w:color="auto" w:fill="FFFFFF" w:themeFill="background1"/>
        </w:rPr>
      </w:pPr>
    </w:p>
    <w:p w:rsidR="006D7A1C" w:rsidRDefault="006D7A1C">
      <w:pPr>
        <w:widowControl/>
        <w:shd w:val="clear" w:color="auto" w:fill="FFFFFF" w:themeFill="background1"/>
        <w:wordWrap w:val="0"/>
        <w:spacing w:line="432" w:lineRule="atLeast"/>
        <w:jc w:val="center"/>
        <w:rPr>
          <w:rFonts w:ascii="PingFangSC-Regular" w:eastAsia="宋体" w:hAnsi="PingFangSC-Regular" w:cs="宋体" w:hint="eastAsia"/>
          <w:color w:val="000000" w:themeColor="text1"/>
          <w:kern w:val="0"/>
          <w:sz w:val="32"/>
          <w:szCs w:val="32"/>
          <w:shd w:val="clear" w:color="auto" w:fill="FFFFFF" w:themeFill="background1"/>
        </w:rPr>
      </w:pPr>
    </w:p>
    <w:bookmarkEnd w:id="0"/>
    <w:p w:rsidR="006D7A1C" w:rsidRDefault="006D7A1C">
      <w:pPr>
        <w:widowControl/>
        <w:shd w:val="clear" w:color="auto" w:fill="FFFFFF" w:themeFill="background1"/>
        <w:wordWrap w:val="0"/>
        <w:spacing w:line="432" w:lineRule="atLeast"/>
        <w:jc w:val="left"/>
        <w:rPr>
          <w:rFonts w:ascii="黑体" w:eastAsia="黑体" w:hAnsi="黑体" w:cs="宋体"/>
          <w:color w:val="000000" w:themeColor="text1"/>
          <w:kern w:val="0"/>
          <w:sz w:val="30"/>
          <w:szCs w:val="30"/>
        </w:rPr>
      </w:pPr>
    </w:p>
    <w:sectPr w:rsidR="006D7A1C" w:rsidSect="006D7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0AD" w:rsidRDefault="006C40AD" w:rsidP="00F43194">
      <w:r>
        <w:separator/>
      </w:r>
    </w:p>
  </w:endnote>
  <w:endnote w:type="continuationSeparator" w:id="1">
    <w:p w:rsidR="006C40AD" w:rsidRDefault="006C40AD" w:rsidP="00F43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SC-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0AD" w:rsidRDefault="006C40AD" w:rsidP="00F43194">
      <w:r>
        <w:separator/>
      </w:r>
    </w:p>
  </w:footnote>
  <w:footnote w:type="continuationSeparator" w:id="1">
    <w:p w:rsidR="006C40AD" w:rsidRDefault="006C40AD" w:rsidP="00F43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356"/>
    <w:rsid w:val="000131F2"/>
    <w:rsid w:val="00055206"/>
    <w:rsid w:val="00065A79"/>
    <w:rsid w:val="000B37E1"/>
    <w:rsid w:val="000B6002"/>
    <w:rsid w:val="000D4089"/>
    <w:rsid w:val="000D76B7"/>
    <w:rsid w:val="00101DF4"/>
    <w:rsid w:val="001649A5"/>
    <w:rsid w:val="002050D0"/>
    <w:rsid w:val="002126E0"/>
    <w:rsid w:val="002168F0"/>
    <w:rsid w:val="0025770B"/>
    <w:rsid w:val="00262A5B"/>
    <w:rsid w:val="002A046C"/>
    <w:rsid w:val="002F316E"/>
    <w:rsid w:val="002F7242"/>
    <w:rsid w:val="00377021"/>
    <w:rsid w:val="003811EE"/>
    <w:rsid w:val="003B5632"/>
    <w:rsid w:val="003C59BE"/>
    <w:rsid w:val="003D38EB"/>
    <w:rsid w:val="004777E1"/>
    <w:rsid w:val="00495607"/>
    <w:rsid w:val="004D1FE1"/>
    <w:rsid w:val="004D1FE7"/>
    <w:rsid w:val="004D745B"/>
    <w:rsid w:val="004E1C8F"/>
    <w:rsid w:val="004E7B8E"/>
    <w:rsid w:val="00504099"/>
    <w:rsid w:val="005046E2"/>
    <w:rsid w:val="00515B82"/>
    <w:rsid w:val="005665DC"/>
    <w:rsid w:val="0059561E"/>
    <w:rsid w:val="005A1DAD"/>
    <w:rsid w:val="005B24C7"/>
    <w:rsid w:val="005C7FEC"/>
    <w:rsid w:val="005F60A4"/>
    <w:rsid w:val="00611752"/>
    <w:rsid w:val="006B50DA"/>
    <w:rsid w:val="006C40AD"/>
    <w:rsid w:val="006D7A1C"/>
    <w:rsid w:val="006E1F59"/>
    <w:rsid w:val="006E7B9E"/>
    <w:rsid w:val="0071762A"/>
    <w:rsid w:val="00777FB6"/>
    <w:rsid w:val="007A29FC"/>
    <w:rsid w:val="0082771E"/>
    <w:rsid w:val="00853A03"/>
    <w:rsid w:val="00863FD0"/>
    <w:rsid w:val="00870346"/>
    <w:rsid w:val="00873223"/>
    <w:rsid w:val="008B419B"/>
    <w:rsid w:val="008C4ABE"/>
    <w:rsid w:val="008D57AC"/>
    <w:rsid w:val="00967662"/>
    <w:rsid w:val="009910AF"/>
    <w:rsid w:val="009945F9"/>
    <w:rsid w:val="009C73CD"/>
    <w:rsid w:val="009F207D"/>
    <w:rsid w:val="00A10F20"/>
    <w:rsid w:val="00A35D69"/>
    <w:rsid w:val="00A46D2D"/>
    <w:rsid w:val="00A54E69"/>
    <w:rsid w:val="00A616F9"/>
    <w:rsid w:val="00AA321A"/>
    <w:rsid w:val="00AA79A1"/>
    <w:rsid w:val="00AC0EEC"/>
    <w:rsid w:val="00AD3B7C"/>
    <w:rsid w:val="00AD520B"/>
    <w:rsid w:val="00AE377B"/>
    <w:rsid w:val="00B04356"/>
    <w:rsid w:val="00B14BB9"/>
    <w:rsid w:val="00B66F07"/>
    <w:rsid w:val="00C14EB0"/>
    <w:rsid w:val="00C96B28"/>
    <w:rsid w:val="00CB02B1"/>
    <w:rsid w:val="00CC1297"/>
    <w:rsid w:val="00CD04D6"/>
    <w:rsid w:val="00D32CC3"/>
    <w:rsid w:val="00D33C25"/>
    <w:rsid w:val="00D95DA0"/>
    <w:rsid w:val="00E17554"/>
    <w:rsid w:val="00E35C35"/>
    <w:rsid w:val="00E574DE"/>
    <w:rsid w:val="00E751AD"/>
    <w:rsid w:val="00F04057"/>
    <w:rsid w:val="00F05F63"/>
    <w:rsid w:val="00F078C2"/>
    <w:rsid w:val="00F34A0E"/>
    <w:rsid w:val="00F35633"/>
    <w:rsid w:val="00F43194"/>
    <w:rsid w:val="00F46774"/>
    <w:rsid w:val="00F52F97"/>
    <w:rsid w:val="00F74D92"/>
    <w:rsid w:val="00FA4877"/>
    <w:rsid w:val="00FC44F2"/>
    <w:rsid w:val="0F2305E9"/>
    <w:rsid w:val="13571B1F"/>
    <w:rsid w:val="136B3D4E"/>
    <w:rsid w:val="13C272C6"/>
    <w:rsid w:val="15A61B54"/>
    <w:rsid w:val="16841417"/>
    <w:rsid w:val="1E523F1E"/>
    <w:rsid w:val="205069EB"/>
    <w:rsid w:val="27467A3B"/>
    <w:rsid w:val="29BC5829"/>
    <w:rsid w:val="2C341E22"/>
    <w:rsid w:val="2F3B3118"/>
    <w:rsid w:val="313D1413"/>
    <w:rsid w:val="357F1841"/>
    <w:rsid w:val="369505EE"/>
    <w:rsid w:val="3BF92C30"/>
    <w:rsid w:val="3C28382D"/>
    <w:rsid w:val="41667187"/>
    <w:rsid w:val="46E924D2"/>
    <w:rsid w:val="4D7E0F43"/>
    <w:rsid w:val="4DE623B3"/>
    <w:rsid w:val="5178405D"/>
    <w:rsid w:val="57D43CF8"/>
    <w:rsid w:val="59A91A06"/>
    <w:rsid w:val="5C103413"/>
    <w:rsid w:val="5C696868"/>
    <w:rsid w:val="5FFA790E"/>
    <w:rsid w:val="6AE034D4"/>
    <w:rsid w:val="6B07671B"/>
    <w:rsid w:val="6CF80EE6"/>
    <w:rsid w:val="6E196DA8"/>
    <w:rsid w:val="6F873A4B"/>
    <w:rsid w:val="7D84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1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D7A1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D7A1C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D7A1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D7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6D7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6D7A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6D7A1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D7A1C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6D7A1C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D7A1C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D7A1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113</cp:revision>
  <cp:lastPrinted>2019-01-09T08:41:00Z</cp:lastPrinted>
  <dcterms:created xsi:type="dcterms:W3CDTF">2019-01-09T01:16:00Z</dcterms:created>
  <dcterms:modified xsi:type="dcterms:W3CDTF">2019-01-18T03:41:00Z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