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EC24E6">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Style w:val="6"/>
          <w:rFonts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1.</w:t>
      </w:r>
      <w:r>
        <w:rPr>
          <w:rStyle w:val="6"/>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在读的全日制普通高校非应届毕业生能不能报考？</w:t>
      </w:r>
    </w:p>
    <w:p w14:paraId="3CFBD640">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答：在全日制普通高校就读的非2025年应届毕业生不能报考，在全日制普通高校脱产就读的非2025年应届毕业的专升本人员、研究生也不能以原已取得的学历、学位证书报考。</w:t>
      </w:r>
    </w:p>
    <w:p w14:paraId="47044A59">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Style w:val="6"/>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2.机关、事业单位正式在编人员能否报考太湖县事业单位？</w:t>
      </w:r>
    </w:p>
    <w:p w14:paraId="115F3EF1">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答：凡符合太湖县事业单位公开招聘岗位报考资格条件的机关或事业单位正式在编人员，可以报考太湖县事业单位（按照国家、省有关规定，尚在最低服务年限内的机关、事业单位正式在编工作人员不得报考）。在资格复审时，上述人员需按人事管理权限提供所在单位（主管部门）同意报考的证明材料。</w:t>
      </w:r>
    </w:p>
    <w:p w14:paraId="1B64929C">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Style w:val="6"/>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3.太湖县事业单位各招聘岗位的学历、学位要求如何界定？</w:t>
      </w:r>
    </w:p>
    <w:p w14:paraId="243A57F3">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答：“专科及以上”包括专科、本科、硕士研究生、博士研究生。</w:t>
      </w:r>
    </w:p>
    <w:p w14:paraId="238C78BD">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“本科（学士）及以上”包括本科、硕士研究生、博士研究生（须同时具有相应层次的学位）。</w:t>
      </w:r>
    </w:p>
    <w:p w14:paraId="3B3C0BA8">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其他依次类推。</w:t>
      </w:r>
    </w:p>
    <w:p w14:paraId="3E438D1D">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上述学历均必须为国家承认的学历。</w:t>
      </w:r>
    </w:p>
    <w:p w14:paraId="61EFDA1F">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如要求提供学历学位的招聘岗位，学位与学历的专业方向须一致。</w:t>
      </w:r>
    </w:p>
    <w:p w14:paraId="5043D822">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Style w:val="6"/>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4.非普通高等学历教育的其他国民教育形式的毕业生是否可以报考？</w:t>
      </w:r>
    </w:p>
    <w:p w14:paraId="03BC0559">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答：非普通高等学历教育的其他国民教育形式（自学考试、成人教育、网络教育、夜大、电大等）毕业生，符合岗位要求的资格条件的，可以报考。</w:t>
      </w:r>
    </w:p>
    <w:p w14:paraId="17212D19">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Style w:val="6"/>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5.可否凭党校学历证书报考？</w:t>
      </w:r>
    </w:p>
    <w:p w14:paraId="0A06B221">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答：中央党校、省委党校学历可比照同等国民教育学历,符合岗位要求的资格条件的，可以报考。</w:t>
      </w:r>
    </w:p>
    <w:p w14:paraId="02B1E9D2">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Style w:val="6"/>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6.技工院校毕业生学历如何认定？</w:t>
      </w:r>
    </w:p>
    <w:p w14:paraId="7886CB77">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答：在符合专业等其他岗位条件的前提下，技工院校预备技师（技师）班毕业生可报名应聘学历要求为大学本科的岗位，高级工班毕业生可报名应聘学历要求为大学专科的岗位。</w:t>
      </w:r>
    </w:p>
    <w:p w14:paraId="712AE9A4">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Style w:val="6"/>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7.是否可以凭专业（学业）证书、结业证书报考？</w:t>
      </w:r>
    </w:p>
    <w:p w14:paraId="2EF8BC0D">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答：不能报考。</w:t>
      </w:r>
    </w:p>
    <w:p w14:paraId="0A534504">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Style w:val="6"/>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8.取得双专科学历、双本科学历、双学士学位的人员能否分别按本科学历、研究生学历、硕士学位人员报考？</w:t>
      </w:r>
    </w:p>
    <w:p w14:paraId="7994D92C">
      <w:pPr>
        <w:keepNext w:val="0"/>
        <w:keepLines w:val="0"/>
        <w:widowControl/>
        <w:suppressLineNumbers w:val="0"/>
        <w:shd w:val="clear" w:fill="FFFFFF"/>
        <w:spacing w:before="0" w:beforeAutospacing="1" w:after="0" w:afterAutospacing="1"/>
        <w:ind w:left="0" w:right="0" w:firstLine="600"/>
        <w:jc w:val="left"/>
        <w:rPr>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pPr>
      <w:r>
        <w:rPr>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答：不能报考。</w:t>
      </w:r>
    </w:p>
    <w:p w14:paraId="34082962">
      <w:pPr>
        <w:keepNext w:val="0"/>
        <w:keepLines w:val="0"/>
        <w:pageBreakBefore w:val="0"/>
        <w:widowControl w:val="0"/>
        <w:kinsoku/>
        <w:wordWrap/>
        <w:overflowPunct/>
        <w:topLinePunct w:val="0"/>
        <w:autoSpaceDE/>
        <w:autoSpaceDN/>
        <w:bidi w:val="0"/>
        <w:adjustRightInd/>
        <w:snapToGrid/>
        <w:spacing w:line="520" w:lineRule="exact"/>
        <w:ind w:firstLine="602" w:firstLineChars="200"/>
        <w:textAlignment w:val="auto"/>
        <w:rPr>
          <w:rFonts w:hint="eastAsia"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lang w:val="en-US" w:eastAsia="zh-CN"/>
          <w14:textFill>
            <w14:solidFill>
              <w14:schemeClr w14:val="tx1"/>
            </w14:solidFill>
          </w14:textFill>
        </w:rPr>
        <w:t>9.留学回国人员能否报考？</w:t>
      </w:r>
    </w:p>
    <w:p w14:paraId="0B532400">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答：留学回国人员可以根据自身情况报考符合条件的岗位。报考时，除提供招聘公告及招聘岗位规定的材料外，应于资格复审时提供学位证书和教育部门学历认证材料(2025年毕业的留学回国人员，资格复审时尚未取得学位和学历认证材料的，可凭有关证件材料等办理资格复审，提供学位证书和教育部门学历认证材料的截止时间为2025年12月31日)。学历认证有关事项可登录教育部留学服务中心网站（http://www.cscse.edu.cn）查询。</w:t>
      </w:r>
    </w:p>
    <w:p w14:paraId="1CA5A276">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Style w:val="6"/>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10.考生、招聘单位对招聘岗位的专业要求如何把握？</w:t>
      </w:r>
    </w:p>
    <w:p w14:paraId="4E98E340">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答：考生须如实填报自己所学专业，专业名称应与本人相应学历毕业证书所载专业一致，凡弄虚作假者，一经发现并查实后，取消其考试（聘用）资格。</w:t>
      </w:r>
    </w:p>
    <w:p w14:paraId="1C471F8A">
      <w:pPr>
        <w:keepNext w:val="0"/>
        <w:keepLines w:val="0"/>
        <w:pageBreakBefore w:val="0"/>
        <w:kinsoku/>
        <w:wordWrap/>
        <w:overflowPunct/>
        <w:topLinePunct w:val="0"/>
        <w:autoSpaceDE/>
        <w:autoSpaceDN/>
        <w:bidi w:val="0"/>
        <w:adjustRightInd/>
        <w:snapToGrid/>
        <w:spacing w:beforeLines="0" w:afterLines="0" w:line="579" w:lineRule="exact"/>
        <w:ind w:firstLine="640"/>
        <w:textAlignment w:val="auto"/>
        <w:rPr>
          <w:rFonts w:hint="eastAsia" w:ascii="仿宋" w:hAnsi="仿宋" w:eastAsia="仿宋" w:cs="仿宋"/>
          <w:color w:val="000000" w:themeColor="text1"/>
          <w:sz w:val="30"/>
          <w:szCs w:val="30"/>
          <w:highlight w:val="none"/>
          <w:lang w:eastAsia="zh-CN"/>
          <w14:textFill>
            <w14:solidFill>
              <w14:schemeClr w14:val="tx1"/>
            </w14:solidFill>
          </w14:textFill>
        </w:rPr>
      </w:pPr>
      <w:r>
        <w:rPr>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如考生所学专业在教育部公布的专业（学科）指导目录中未出现，且招聘岗位专业要求为“XX类”或“一级学科”及其他情形的，可由培养单位提供该专业人才培养方案和教学大纲，并证明其相关性。请报考者在报名时主动咨询并介绍情况，在报名的备注栏中注明主要课程、研究方向和学习内容等情况，招聘单位将根据岗位专业需求进行审核。</w:t>
      </w:r>
      <w:r>
        <w:rPr>
          <w:rFonts w:hint="eastAsia" w:ascii="仿宋" w:hAnsi="仿宋" w:eastAsia="仿宋" w:cs="仿宋"/>
          <w:color w:val="000000" w:themeColor="text1"/>
          <w:sz w:val="30"/>
          <w:szCs w:val="30"/>
          <w:highlight w:val="none"/>
          <w:lang w:eastAsia="zh-CN"/>
          <w14:textFill>
            <w14:solidFill>
              <w14:schemeClr w14:val="tx1"/>
            </w14:solidFill>
          </w14:textFill>
        </w:rPr>
        <w:t>留学归国等报考人员所学学科与岗位要求的学科专业相近但不在教育部门公布的参考目录内的，报考人员应主动在报名资格审查表</w:t>
      </w:r>
      <w:r>
        <w:rPr>
          <w:rFonts w:hint="eastAsia" w:ascii="仿宋" w:hAnsi="仿宋" w:eastAsia="仿宋" w:cs="仿宋"/>
          <w:color w:val="000000" w:themeColor="text1"/>
          <w:sz w:val="30"/>
          <w:szCs w:val="30"/>
          <w:highlight w:val="none"/>
          <w14:textFill>
            <w14:solidFill>
              <w14:schemeClr w14:val="tx1"/>
            </w14:solidFill>
          </w14:textFill>
        </w:rPr>
        <w:t>备注栏中</w:t>
      </w:r>
      <w:r>
        <w:rPr>
          <w:rFonts w:hint="eastAsia" w:ascii="仿宋" w:hAnsi="仿宋" w:eastAsia="仿宋" w:cs="仿宋"/>
          <w:color w:val="000000" w:themeColor="text1"/>
          <w:sz w:val="30"/>
          <w:szCs w:val="30"/>
          <w:highlight w:val="none"/>
          <w:lang w:eastAsia="zh-CN"/>
          <w14:textFill>
            <w14:solidFill>
              <w14:schemeClr w14:val="tx1"/>
            </w14:solidFill>
          </w14:textFill>
        </w:rPr>
        <w:t>备注所学课程、研究方向</w:t>
      </w:r>
      <w:r>
        <w:rPr>
          <w:rFonts w:hint="eastAsia" w:ascii="仿宋" w:hAnsi="仿宋" w:eastAsia="仿宋" w:cs="仿宋"/>
          <w:color w:val="000000" w:themeColor="text1"/>
          <w:sz w:val="30"/>
          <w:szCs w:val="30"/>
          <w:highlight w:val="none"/>
          <w14:textFill>
            <w14:solidFill>
              <w14:schemeClr w14:val="tx1"/>
            </w14:solidFill>
          </w14:textFill>
        </w:rPr>
        <w:t>和学习内容等情况</w:t>
      </w:r>
      <w:r>
        <w:rPr>
          <w:rFonts w:hint="eastAsia" w:ascii="仿宋" w:hAnsi="仿宋" w:eastAsia="仿宋" w:cs="仿宋"/>
          <w:color w:val="000000" w:themeColor="text1"/>
          <w:sz w:val="30"/>
          <w:szCs w:val="30"/>
          <w:highlight w:val="none"/>
          <w:lang w:eastAsia="zh-CN"/>
          <w14:textFill>
            <w14:solidFill>
              <w14:schemeClr w14:val="tx1"/>
            </w14:solidFill>
          </w14:textFill>
        </w:rPr>
        <w:t>，由招聘单位根据岗位专业需求进行审核确认。</w:t>
      </w:r>
    </w:p>
    <w:p w14:paraId="31DDB32D">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Style w:val="6"/>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11.考生是否可以凭第二专业或者辅修专业报考？</w:t>
      </w:r>
    </w:p>
    <w:p w14:paraId="1AA38FC7">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答：考生如取得教育主管部门认证的符合招聘岗位要求专业的学历学位证书，且学历与学位专业一致，即可报考。</w:t>
      </w:r>
    </w:p>
    <w:p w14:paraId="2041E344">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Style w:val="6"/>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12.毕业证书上专业后面带括号，能否以括号里的信息作为专业报考？</w:t>
      </w:r>
    </w:p>
    <w:p w14:paraId="339DB7FB">
      <w:pPr>
        <w:keepNext w:val="0"/>
        <w:keepLines w:val="0"/>
        <w:widowControl/>
        <w:suppressLineNumbers w:val="0"/>
        <w:shd w:val="clear" w:fill="FFFFFF"/>
        <w:spacing w:before="0" w:beforeAutospacing="1" w:after="0" w:afterAutospacing="1"/>
        <w:ind w:left="0" w:right="0" w:firstLine="600"/>
        <w:jc w:val="left"/>
        <w:rPr>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pPr>
      <w:r>
        <w:rPr>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答：括号里的信息只能代表所学内容有所涉及，不能认定为专业（教育部公布的“专业指导目录”中自带括号的除外），考生只能以括号外的专业名称报考相符合的岗位。</w:t>
      </w:r>
    </w:p>
    <w:p w14:paraId="3CCA597F">
      <w:pPr>
        <w:keepNext w:val="0"/>
        <w:keepLines w:val="0"/>
        <w:widowControl/>
        <w:numPr>
          <w:ilvl w:val="0"/>
          <w:numId w:val="0"/>
        </w:numPr>
        <w:suppressLineNumbers w:val="0"/>
        <w:shd w:val="clear" w:fill="FFFFFF"/>
        <w:spacing w:before="0" w:beforeAutospacing="1" w:after="0" w:afterAutospacing="1"/>
        <w:ind w:right="0" w:rightChars="0" w:firstLine="602" w:firstLineChars="200"/>
        <w:jc w:val="left"/>
        <w:rPr>
          <w:rStyle w:val="6"/>
          <w:rFonts w:hint="eastAsia" w:ascii="仿宋" w:hAnsi="仿宋" w:eastAsia="仿宋" w:cs="仿宋"/>
          <w:b/>
          <w:bCs w:val="0"/>
          <w:i w:val="0"/>
          <w:iCs w:val="0"/>
          <w:caps w:val="0"/>
          <w:color w:val="000000" w:themeColor="text1"/>
          <w:spacing w:val="0"/>
          <w:kern w:val="0"/>
          <w:sz w:val="30"/>
          <w:szCs w:val="30"/>
          <w:shd w:val="clear" w:fill="FFFFFF"/>
          <w:lang w:val="en-US" w:eastAsia="zh-CN" w:bidi="ar"/>
          <w14:textFill>
            <w14:solidFill>
              <w14:schemeClr w14:val="tx1"/>
            </w14:solidFill>
          </w14:textFill>
        </w:rPr>
      </w:pPr>
      <w:bookmarkStart w:id="0" w:name="_GoBack"/>
      <w:bookmarkEnd w:id="0"/>
      <w:r>
        <w:rPr>
          <w:rStyle w:val="6"/>
          <w:rFonts w:hint="eastAsia" w:ascii="仿宋" w:hAnsi="仿宋" w:eastAsia="仿宋" w:cs="仿宋"/>
          <w:b/>
          <w:bCs w:val="0"/>
          <w:i w:val="0"/>
          <w:iCs w:val="0"/>
          <w:caps w:val="0"/>
          <w:color w:val="000000" w:themeColor="text1"/>
          <w:spacing w:val="0"/>
          <w:kern w:val="0"/>
          <w:sz w:val="30"/>
          <w:szCs w:val="30"/>
          <w:shd w:val="clear" w:fill="FFFFFF"/>
          <w:lang w:val="en-US" w:eastAsia="zh-CN" w:bidi="ar"/>
          <w14:textFill>
            <w14:solidFill>
              <w14:schemeClr w14:val="tx1"/>
            </w14:solidFill>
          </w14:textFill>
        </w:rPr>
        <w:t>13.考生毕业证书所载专业名称与</w:t>
      </w:r>
      <w:r>
        <w:rPr>
          <w:rFonts w:hint="eastAsia" w:ascii="仿宋" w:hAnsi="仿宋" w:eastAsia="仿宋" w:cs="仿宋"/>
          <w:b/>
          <w:bCs w:val="0"/>
          <w:i w:val="0"/>
          <w:iCs w:val="0"/>
          <w:caps w:val="0"/>
          <w:color w:val="000000" w:themeColor="text1"/>
          <w:spacing w:val="0"/>
          <w:kern w:val="0"/>
          <w:sz w:val="30"/>
          <w:szCs w:val="30"/>
          <w:shd w:val="clear" w:fill="FFFFFF"/>
          <w:lang w:val="en-US" w:eastAsia="zh-CN" w:bidi="ar"/>
          <w14:textFill>
            <w14:solidFill>
              <w14:schemeClr w14:val="tx1"/>
            </w14:solidFill>
          </w14:textFill>
        </w:rPr>
        <w:t>招聘岗位要求专业名称一致，专业代码不一致，是否可以报考？</w:t>
      </w:r>
    </w:p>
    <w:p w14:paraId="4FA3F2CE">
      <w:pPr>
        <w:keepNext w:val="0"/>
        <w:keepLines w:val="0"/>
        <w:widowControl/>
        <w:suppressLineNumbers w:val="0"/>
        <w:shd w:val="clear" w:fill="FFFFFF"/>
        <w:spacing w:before="0" w:beforeAutospacing="1" w:after="0" w:afterAutospacing="1"/>
        <w:ind w:right="0"/>
        <w:jc w:val="left"/>
        <w:rPr>
          <w:rFonts w:hint="default"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pPr>
      <w:r>
        <w:rPr>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 xml:space="preserve">     答：在符合其他岗位条件的前提下，可以报考。</w:t>
      </w:r>
    </w:p>
    <w:p w14:paraId="39CCB399">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Style w:val="6"/>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14.报考“具有教师资格证书”等有相关职（执）业资格要求的岗位，对取得证书时限是否有要求？</w:t>
      </w:r>
    </w:p>
    <w:p w14:paraId="1E9ADF50">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答：有要求。招考岗位有职（执）业资格或证书要求的，资格复审时，应提供相关证书原件。其中，已通过相关考试，资格复审时尚未取得证书的，可凭主管部门出具的书面证明材料办理资格复审，至2025年12月31日仍不能提供证书，或证书与证明材料不一致的，取消聘用资格。</w:t>
      </w:r>
    </w:p>
    <w:p w14:paraId="6E9D8740">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Style w:val="6"/>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15.退役士兵，尚未办理户口入户手续，无身份证，如何报考？</w:t>
      </w:r>
    </w:p>
    <w:p w14:paraId="6E1868D4">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答：退役士兵可以身份证号报名，在考前如仍未取得有效身份证件的，可持临时有效身份证件或个人有效社保卡参加考试。</w:t>
      </w:r>
    </w:p>
    <w:p w14:paraId="0B407F24">
      <w:pPr>
        <w:keepNext w:val="0"/>
        <w:keepLines w:val="0"/>
        <w:widowControl/>
        <w:suppressLineNumbers w:val="0"/>
        <w:shd w:val="clear" w:fill="FFFFFF"/>
        <w:spacing w:before="0" w:beforeAutospacing="1" w:after="0" w:afterAutospacing="1"/>
        <w:ind w:left="0" w:right="0" w:firstLine="600"/>
        <w:jc w:val="left"/>
        <w:rPr>
          <w:rFonts w:hint="eastAsia" w:ascii="宋体" w:hAnsi="宋体" w:eastAsia="宋体" w:cs="宋体"/>
          <w:i w:val="0"/>
          <w:iCs w:val="0"/>
          <w:caps w:val="0"/>
          <w:color w:val="000000" w:themeColor="text1"/>
          <w:spacing w:val="0"/>
          <w:sz w:val="21"/>
          <w:szCs w:val="21"/>
          <w14:textFill>
            <w14:solidFill>
              <w14:schemeClr w14:val="tx1"/>
            </w14:solidFill>
          </w14:textFill>
        </w:rPr>
      </w:pPr>
      <w:r>
        <w:rPr>
          <w:rStyle w:val="6"/>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16.报考人员身份证遗失，新证尚未办理，应如何报名？</w:t>
      </w:r>
    </w:p>
    <w:p w14:paraId="4A910AED">
      <w:pPr>
        <w:keepNext w:val="0"/>
        <w:keepLines w:val="0"/>
        <w:widowControl/>
        <w:suppressLineNumbers w:val="0"/>
        <w:shd w:val="clear" w:fill="FFFFFF"/>
        <w:spacing w:before="0" w:beforeAutospacing="1" w:after="0" w:afterAutospacing="1"/>
        <w:ind w:left="0" w:right="0" w:firstLine="600"/>
        <w:jc w:val="left"/>
        <w:rPr>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pPr>
      <w:r>
        <w:rPr>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答：上述人员可先以本人原有的身份证号报名，于考前及时办理有效身份证或临时身份证，或凭派出所出具的标准格式并贴有本人照片、盖有户籍印章的户籍证明或个人有效社保卡参加考试。对其他类似无身份证情形，可照此办理。</w:t>
      </w:r>
    </w:p>
    <w:p w14:paraId="26FCF4C1">
      <w:pPr>
        <w:keepNext w:val="0"/>
        <w:keepLines w:val="0"/>
        <w:widowControl/>
        <w:suppressLineNumbers w:val="0"/>
        <w:spacing w:before="0" w:beforeAutospacing="1" w:after="0" w:afterAutospacing="1" w:line="420" w:lineRule="atLeast"/>
        <w:ind w:left="0" w:right="0" w:firstLine="600"/>
        <w:jc w:val="left"/>
        <w:rPr>
          <w:rStyle w:val="6"/>
          <w:rFonts w:hint="eastAsia" w:ascii="仿宋" w:hAnsi="仿宋" w:eastAsia="仿宋" w:cs="仿宋"/>
          <w:color w:val="000000" w:themeColor="text1"/>
          <w:kern w:val="0"/>
          <w:sz w:val="30"/>
          <w:szCs w:val="30"/>
          <w:lang w:val="en-US" w:eastAsia="zh-CN" w:bidi="ar"/>
          <w14:textFill>
            <w14:solidFill>
              <w14:schemeClr w14:val="tx1"/>
            </w14:solidFill>
          </w14:textFill>
        </w:rPr>
      </w:pPr>
      <w:r>
        <w:rPr>
          <w:rStyle w:val="6"/>
          <w:rFonts w:hint="eastAsia" w:ascii="仿宋" w:hAnsi="仿宋" w:eastAsia="仿宋" w:cs="仿宋"/>
          <w:color w:val="000000" w:themeColor="text1"/>
          <w:kern w:val="0"/>
          <w:sz w:val="30"/>
          <w:szCs w:val="30"/>
          <w:lang w:val="en-US" w:eastAsia="zh-CN" w:bidi="ar"/>
          <w14:textFill>
            <w14:solidFill>
              <w14:schemeClr w14:val="tx1"/>
            </w14:solidFill>
          </w14:textFill>
        </w:rPr>
        <w:t>17</w:t>
      </w:r>
      <w:r>
        <w:rPr>
          <w:rStyle w:val="6"/>
          <w:rFonts w:hint="default" w:ascii="仿宋" w:hAnsi="仿宋" w:eastAsia="仿宋" w:cs="仿宋"/>
          <w:color w:val="000000" w:themeColor="text1"/>
          <w:kern w:val="0"/>
          <w:sz w:val="30"/>
          <w:szCs w:val="30"/>
          <w:lang w:val="en-US" w:eastAsia="zh-CN" w:bidi="ar"/>
          <w14:textFill>
            <w14:solidFill>
              <w14:schemeClr w14:val="tx1"/>
            </w14:solidFill>
          </w14:textFill>
        </w:rPr>
        <w:t>.</w:t>
      </w:r>
      <w:r>
        <w:rPr>
          <w:rStyle w:val="6"/>
          <w:rFonts w:hint="eastAsia" w:ascii="仿宋" w:hAnsi="仿宋" w:eastAsia="仿宋" w:cs="仿宋"/>
          <w:color w:val="000000" w:themeColor="text1"/>
          <w:kern w:val="0"/>
          <w:sz w:val="30"/>
          <w:szCs w:val="30"/>
          <w:lang w:val="en-US" w:eastAsia="zh-CN" w:bidi="ar"/>
          <w14:textFill>
            <w14:solidFill>
              <w14:schemeClr w14:val="tx1"/>
            </w14:solidFill>
          </w14:textFill>
        </w:rPr>
        <w:t>太湖籍如何认定？</w:t>
      </w:r>
    </w:p>
    <w:p w14:paraId="3FD7B549">
      <w:pPr>
        <w:keepNext w:val="0"/>
        <w:keepLines w:val="0"/>
        <w:widowControl/>
        <w:suppressLineNumbers w:val="0"/>
        <w:spacing w:before="0" w:beforeAutospacing="1" w:after="0" w:afterAutospacing="1" w:line="420" w:lineRule="atLeast"/>
        <w:ind w:left="0" w:right="0" w:firstLine="600"/>
        <w:jc w:val="left"/>
        <w:rPr>
          <w:rFonts w:hint="eastAsia" w:ascii="仿宋" w:hAnsi="仿宋" w:eastAsia="仿宋" w:cs="仿宋"/>
          <w:color w:val="000000" w:themeColor="text1"/>
          <w:kern w:val="0"/>
          <w:sz w:val="30"/>
          <w:szCs w:val="30"/>
          <w:lang w:val="en-US" w:eastAsia="zh-CN" w:bidi="ar"/>
          <w14:textFill>
            <w14:solidFill>
              <w14:schemeClr w14:val="tx1"/>
            </w14:solidFill>
          </w14:textFill>
        </w:rPr>
      </w:pPr>
      <w:r>
        <w:rPr>
          <w:rFonts w:hint="eastAsia" w:ascii="仿宋" w:hAnsi="仿宋" w:eastAsia="仿宋" w:cs="仿宋"/>
          <w:color w:val="000000" w:themeColor="text1"/>
          <w:kern w:val="0"/>
          <w:sz w:val="30"/>
          <w:szCs w:val="30"/>
          <w:lang w:val="en-US" w:eastAsia="zh-CN" w:bidi="ar"/>
          <w14:textFill>
            <w14:solidFill>
              <w14:schemeClr w14:val="tx1"/>
            </w14:solidFill>
          </w14:textFill>
        </w:rPr>
        <w:t>答：高（中）考录取时为太湖县户籍或招聘公告发布前户籍已迁入太湖县内。</w:t>
      </w:r>
    </w:p>
    <w:p w14:paraId="6B9153C4">
      <w:pPr>
        <w:keepNext w:val="0"/>
        <w:keepLines w:val="0"/>
        <w:widowControl/>
        <w:suppressLineNumbers w:val="0"/>
        <w:spacing w:before="0" w:beforeAutospacing="1" w:after="0" w:afterAutospacing="1" w:line="420" w:lineRule="atLeast"/>
        <w:ind w:left="0" w:right="0" w:firstLine="600"/>
        <w:jc w:val="left"/>
        <w:rPr>
          <w:rStyle w:val="6"/>
          <w:rFonts w:hint="eastAsia" w:ascii="仿宋" w:hAnsi="仿宋" w:eastAsia="仿宋" w:cs="仿宋"/>
          <w:color w:val="000000" w:themeColor="text1"/>
          <w:kern w:val="0"/>
          <w:sz w:val="30"/>
          <w:szCs w:val="30"/>
          <w:lang w:val="en-US" w:eastAsia="zh-CN" w:bidi="ar"/>
          <w14:textFill>
            <w14:solidFill>
              <w14:schemeClr w14:val="tx1"/>
            </w14:solidFill>
          </w14:textFill>
        </w:rPr>
      </w:pPr>
      <w:r>
        <w:rPr>
          <w:rStyle w:val="6"/>
          <w:rFonts w:hint="eastAsia" w:ascii="仿宋" w:hAnsi="仿宋" w:eastAsia="仿宋" w:cs="仿宋"/>
          <w:color w:val="000000" w:themeColor="text1"/>
          <w:kern w:val="0"/>
          <w:sz w:val="30"/>
          <w:szCs w:val="30"/>
          <w:lang w:val="en-US" w:eastAsia="zh-CN" w:bidi="ar"/>
          <w14:textFill>
            <w14:solidFill>
              <w14:schemeClr w14:val="tx1"/>
            </w14:solidFill>
          </w14:textFill>
        </w:rPr>
        <w:t>18.现任太湖县“村干”符合哪些条件可以报考25012岗位？</w:t>
      </w:r>
    </w:p>
    <w:p w14:paraId="68A4E3DA">
      <w:pPr>
        <w:keepNext w:val="0"/>
        <w:keepLines w:val="0"/>
        <w:widowControl/>
        <w:suppressLineNumbers w:val="0"/>
        <w:spacing w:before="0" w:beforeAutospacing="1" w:after="0" w:afterAutospacing="1" w:line="420" w:lineRule="atLeast"/>
        <w:ind w:left="0" w:right="0" w:firstLine="600"/>
        <w:jc w:val="left"/>
        <w:rPr>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pPr>
      <w:r>
        <w:rPr>
          <w:rFonts w:hint="eastAsia" w:ascii="仿宋" w:hAnsi="仿宋" w:eastAsia="仿宋" w:cs="仿宋"/>
          <w:color w:val="000000" w:themeColor="text1"/>
          <w:kern w:val="0"/>
          <w:sz w:val="30"/>
          <w:szCs w:val="30"/>
          <w:lang w:val="en-US" w:eastAsia="zh-CN" w:bidi="ar"/>
          <w14:textFill>
            <w14:solidFill>
              <w14:schemeClr w14:val="tx1"/>
            </w14:solidFill>
          </w14:textFill>
        </w:rPr>
        <w:t>答：符合乡村振兴“大学生回乡工程”政策条件，连续任职满3年、正常履职的全日制大专以上学历村（社区）“两委”成员或连续上岗满5年、正常履职的全日制大专以上后备干部可以报考。对存在违规违纪或党员群众评价不好等情形的，不得参加此次定向招聘。聘用事业编制岗位后，根据工作需要继续安排到村（社区）任职，或探索跨乡镇、跨村（社区）任职。</w:t>
      </w:r>
    </w:p>
    <w:p w14:paraId="68CF5960">
      <w:pPr>
        <w:keepNext w:val="0"/>
        <w:keepLines w:val="0"/>
        <w:widowControl/>
        <w:suppressLineNumbers w:val="0"/>
        <w:spacing w:before="0" w:beforeAutospacing="1" w:after="0" w:afterAutospacing="1" w:line="420" w:lineRule="atLeast"/>
        <w:ind w:left="0" w:right="0" w:firstLine="600"/>
        <w:jc w:val="left"/>
        <w:rPr>
          <w:rFonts w:hint="eastAsia" w:ascii="仿宋" w:hAnsi="仿宋" w:eastAsia="仿宋" w:cs="仿宋"/>
          <w:color w:val="000000" w:themeColor="text1"/>
          <w:kern w:val="0"/>
          <w:sz w:val="30"/>
          <w:szCs w:val="30"/>
          <w:lang w:val="en-US" w:eastAsia="zh-CN" w:bidi="ar"/>
          <w14:textFill>
            <w14:solidFill>
              <w14:schemeClr w14:val="tx1"/>
            </w14:solidFill>
          </w14:textFill>
        </w:rPr>
      </w:pPr>
    </w:p>
    <w:p w14:paraId="49A7491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0" w:afterAutospacing="0" w:line="560" w:lineRule="atLeast"/>
        <w:ind w:left="0" w:right="0" w:firstLine="640"/>
        <w:jc w:val="center"/>
        <w:rPr>
          <w:rFonts w:hint="default" w:ascii="微软雅黑" w:hAnsi="微软雅黑" w:eastAsia="微软雅黑" w:cs="微软雅黑"/>
          <w:i w:val="0"/>
          <w:iCs w:val="0"/>
          <w:caps w:val="0"/>
          <w:color w:val="000000" w:themeColor="text1"/>
          <w:spacing w:val="0"/>
          <w:sz w:val="24"/>
          <w:szCs w:val="24"/>
          <w:lang w:val="en-US"/>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      太湖县人力资源和社会保障局</w:t>
      </w:r>
    </w:p>
    <w:p w14:paraId="4D9D20D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0"/>
        <w:jc w:val="cente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           2025年10月11日</w:t>
      </w:r>
    </w:p>
    <w:p w14:paraId="24763725">
      <w:pPr>
        <w:rPr>
          <w:color w:val="000000" w:themeColor="text1"/>
          <w14:textFill>
            <w14:solidFill>
              <w14:schemeClr w14:val="tx1"/>
            </w14:solidFill>
          </w14:textFill>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5E53A">
    <w:pPr>
      <w:pStyle w:val="2"/>
      <w:rPr>
        <w:rFonts w:hint="eastAsia"/>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267F94">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B267F94">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jYTA5MjI2NWUzNDg5OGQyODQ0MzNhNDhhYjllMDUifQ=="/>
  </w:docVars>
  <w:rsids>
    <w:rsidRoot w:val="00000000"/>
    <w:rsid w:val="0074265B"/>
    <w:rsid w:val="008100E8"/>
    <w:rsid w:val="009E0EDB"/>
    <w:rsid w:val="030B6B29"/>
    <w:rsid w:val="0B1B293A"/>
    <w:rsid w:val="0F94469B"/>
    <w:rsid w:val="107F420F"/>
    <w:rsid w:val="127C6489"/>
    <w:rsid w:val="1B042E56"/>
    <w:rsid w:val="1E60541E"/>
    <w:rsid w:val="22DC11A6"/>
    <w:rsid w:val="27E555EA"/>
    <w:rsid w:val="288A2862"/>
    <w:rsid w:val="2D9179BF"/>
    <w:rsid w:val="311640F4"/>
    <w:rsid w:val="3A915362"/>
    <w:rsid w:val="3AFD2028"/>
    <w:rsid w:val="41866449"/>
    <w:rsid w:val="466B43E1"/>
    <w:rsid w:val="4AAD004A"/>
    <w:rsid w:val="4F0567F2"/>
    <w:rsid w:val="578E7778"/>
    <w:rsid w:val="58EF7774"/>
    <w:rsid w:val="5C1231A3"/>
    <w:rsid w:val="67073BD1"/>
    <w:rsid w:val="6A946868"/>
    <w:rsid w:val="71454347"/>
    <w:rsid w:val="733207B2"/>
    <w:rsid w:val="733676C5"/>
    <w:rsid w:val="73FE2B26"/>
    <w:rsid w:val="745C6515"/>
    <w:rsid w:val="754601B3"/>
    <w:rsid w:val="76FD1B7C"/>
    <w:rsid w:val="7DF01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Strong"/>
    <w:basedOn w:val="5"/>
    <w:autoRedefine/>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2129</Words>
  <Characters>2208</Characters>
  <Lines>0</Lines>
  <Paragraphs>0</Paragraphs>
  <TotalTime>9</TotalTime>
  <ScaleCrop>false</ScaleCrop>
  <LinksUpToDate>false</LinksUpToDate>
  <CharactersWithSpaces>2230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2023-05-16T07:04:00Z</dcterms:created>
  <dc:creator>Administrator</dc:creator>
  <cp:lastModifiedBy>笙箫</cp:lastModifiedBy>
  <cp:lastPrinted>2024-05-20T09:18:00Z</cp:lastPrinted>
  <dcterms:modified xsi:type="dcterms:W3CDTF">2025-10-11T01:20:56Z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3B35DEF960C34D889F4D0EE4DE316DFF_12</vt:lpwstr>
  </property>
  <property fmtid="{D5CDD505-2E9C-101B-9397-08002B2CF9AE}" pid="4" name="KSOTemplateDocerSaveRecord">
    <vt:lpwstr>eyJoZGlkIjoiMTNjYTA5MjI2NWUzNDg5OGQyODQ0MzNhNDhhYjllMDUiLCJ1c2VySWQiOiIzMDY4Njk4NjEifQ==</vt:lpwstr>
  </property>
</Properties>
</file>